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19" w:rsidRDefault="00CF7819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1A204A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Sağlık Bilimleri Fakültesi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1A204A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Muhasebe/Ek Ders</w:t>
            </w:r>
            <w:r w:rsidR="0044045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81F82">
              <w:rPr>
                <w:rFonts w:ascii="Times New Roman" w:hAnsi="Times New Roman" w:cs="Times New Roman"/>
                <w:color w:val="auto"/>
              </w:rPr>
              <w:t xml:space="preserve">/Maaş </w:t>
            </w:r>
            <w:r w:rsidR="00440452">
              <w:rPr>
                <w:rFonts w:ascii="Times New Roman" w:hAnsi="Times New Roman" w:cs="Times New Roman"/>
                <w:color w:val="auto"/>
              </w:rPr>
              <w:t>Birimi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1D2BF8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Şef</w:t>
            </w:r>
            <w:r w:rsidR="00B8699A">
              <w:rPr>
                <w:rFonts w:ascii="Times New Roman" w:hAnsi="Times New Roman" w:cs="Times New Roman"/>
                <w:color w:val="auto"/>
                <w:sz w:val="24"/>
              </w:rPr>
              <w:t>, Bilgisayar İşletmeni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D261D1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Fakülte Sekreteri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CF7819" w:rsidRDefault="00ED245F" w:rsidP="00B42F5F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805A9" w:rsidP="00B42F5F">
            <w:pPr>
              <w:rPr>
                <w:rFonts w:ascii="Times New Roman" w:hAnsi="Times New Roman" w:cs="Times New Roman"/>
                <w:color w:val="auto"/>
              </w:rPr>
            </w:pPr>
            <w:r w:rsidRPr="00ED245F">
              <w:rPr>
                <w:rFonts w:ascii="Times New Roman" w:hAnsi="Times New Roman" w:cs="Times New Roman"/>
                <w:color w:val="auto"/>
              </w:rPr>
              <w:t>Fakülte Sekreterinin görevlendireceği diğer personel</w:t>
            </w:r>
          </w:p>
        </w:tc>
      </w:tr>
      <w:tr w:rsidR="00ED245F" w:rsidRPr="00862AE0" w:rsidTr="00916ECB">
        <w:trPr>
          <w:trHeight w:val="129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862AE0" w:rsidRDefault="00ED245F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Görevin Gerektiği </w:t>
            </w:r>
          </w:p>
          <w:p w:rsidR="00ED245F" w:rsidRPr="00862AE0" w:rsidRDefault="00ED245F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5E" w:rsidRPr="00862AE0" w:rsidRDefault="00A93B5E" w:rsidP="00916ECB">
            <w:pPr>
              <w:spacing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olmak, </w:t>
            </w:r>
          </w:p>
          <w:p w:rsidR="00A93B5E" w:rsidRPr="00862AE0" w:rsidRDefault="00A93B5E" w:rsidP="00916ECB">
            <w:pPr>
              <w:spacing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Faaliyetlerini en iyi şekilde sürdürebilmesi için gerekli karar verme ve sorun çözme niteliklerine sahip olmak. </w:t>
            </w:r>
          </w:p>
          <w:p w:rsidR="00ED245F" w:rsidRPr="00862AE0" w:rsidRDefault="00A93B5E" w:rsidP="00916ECB">
            <w:pPr>
              <w:spacing w:line="259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 Görev alanı ile ilgili mevzuata hâkim olmaktır.</w:t>
            </w:r>
          </w:p>
        </w:tc>
      </w:tr>
      <w:tr w:rsidR="00ED245F" w:rsidRPr="00862AE0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Pr="00862AE0" w:rsidRDefault="00ED245F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Pr="00862AE0" w:rsidRDefault="00A93B5E" w:rsidP="00A93B5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 xml:space="preserve">Sağlık Bilimleri Fakültesinin </w:t>
            </w:r>
            <w:proofErr w:type="gramStart"/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misyon</w:t>
            </w:r>
            <w:proofErr w:type="gramEnd"/>
            <w:r w:rsidRPr="00862AE0">
              <w:rPr>
                <w:rFonts w:ascii="Times New Roman" w:hAnsi="Times New Roman" w:cs="Times New Roman"/>
                <w:sz w:val="24"/>
                <w:szCs w:val="24"/>
              </w:rPr>
              <w:t xml:space="preserve"> ve vizyonuna uygun olarak, Fakültenin muhasebe ve </w:t>
            </w:r>
            <w:r w:rsidR="00C81F82">
              <w:rPr>
                <w:rFonts w:ascii="Times New Roman" w:hAnsi="Times New Roman" w:cs="Times New Roman"/>
                <w:sz w:val="24"/>
                <w:szCs w:val="24"/>
              </w:rPr>
              <w:t xml:space="preserve">ek dersler, yolluk ödeme işleri, maaş </w:t>
            </w: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ile ilgili işlemlerinin yürütülmesi</w:t>
            </w:r>
          </w:p>
        </w:tc>
      </w:tr>
      <w:tr w:rsidR="00862AE0" w:rsidRPr="00862AE0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AE0" w:rsidRPr="00862AE0" w:rsidRDefault="00862AE0" w:rsidP="00B42F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82" w:rsidRDefault="00C81F82" w:rsidP="00862AE0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1.Fakültemiz kadrosundaki akademik ve idari personelin maaş işlemlerini yapmak,</w:t>
            </w:r>
          </w:p>
          <w:p w:rsidR="00862AE0" w:rsidRDefault="00C81F82" w:rsidP="00862AE0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</w:t>
            </w:r>
            <w:r w:rsidR="00862AE0"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Fakültemiz akademik personelinin ek ders ücretlerinin ödemesini yapmak,</w:t>
            </w:r>
          </w:p>
          <w:p w:rsidR="00862AE0" w:rsidRPr="00862AE0" w:rsidRDefault="00C81F82" w:rsidP="00862AE0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  <w:r w:rsidR="00862AE0"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.Ek ders ile ilgili yazışmaları yapmak, takip edip sonuçlandırmak,</w:t>
            </w:r>
          </w:p>
          <w:p w:rsidR="00862AE0" w:rsidRPr="00862AE0" w:rsidRDefault="00C81F82" w:rsidP="00862AE0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  <w:r w:rsidR="00862AE0"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.Ödeme emrine bağlanması gereken taahhüt ve tahakkuk belgelerinin tamam olmasını sağlamak,</w:t>
            </w:r>
          </w:p>
          <w:p w:rsidR="00862AE0" w:rsidRPr="00862AE0" w:rsidRDefault="00C81F82" w:rsidP="00862AE0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="00862AE0"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.Ay sonunda Öğretim Elemanlarının vermiş olduğu derslerin ek ders beyanlarını imzaya hazırlamak ve imzalatmak, </w:t>
            </w:r>
          </w:p>
          <w:p w:rsidR="00862AE0" w:rsidRPr="00862AE0" w:rsidRDefault="00C81F82" w:rsidP="00862AE0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  <w:r w:rsidR="00862AE0"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.Ek ders beyanlarının Bilgi İşlem Daire Başkanlığı’ndan bordroya dökümünü almak gerekli evraklarla birlikte imzaya hazırlayarak Strateji Geliştirme Daire Başkanlığına göndermek ve ödeme takibini yapmak, </w:t>
            </w:r>
          </w:p>
          <w:p w:rsidR="00862AE0" w:rsidRPr="00862AE0" w:rsidRDefault="00C81F82" w:rsidP="00862AE0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7</w:t>
            </w:r>
            <w:r w:rsidR="00862AE0"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.Tahakkuku ve ödemesi gerçekleşen ders saati ücretli Öğretim Elemanlarının SGK Primlerinin SGK internet sitesinden tahakkukunu yaparak Strateji Geliştirme Daire Başkanlığına üst yazı ile bildirmek, </w:t>
            </w:r>
          </w:p>
          <w:p w:rsidR="00862AE0" w:rsidRPr="00862AE0" w:rsidRDefault="00C81F82" w:rsidP="00862AE0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="00862AE0"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.Tahakkuk işlemleri sonunda aylık olarak ek derslerle ilgili her türlü dokümanı arşivlemek,</w:t>
            </w:r>
          </w:p>
          <w:p w:rsidR="00862AE0" w:rsidRPr="00862AE0" w:rsidRDefault="00C81F82" w:rsidP="00862AE0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="00862AE0"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.Ek ders formları ilgili beyanların, her yıl Maliye Bakanlığı Bütçe ve Mali Kontrol Genel Müdürlüğünce yayınlanan, ders yükü tespiti ile ek ders ödemelerinde uyulacak usul ve esaslar çerçevesinde KBS ek ders </w:t>
            </w:r>
            <w:proofErr w:type="gramStart"/>
            <w:r w:rsidR="00862AE0"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modülüne</w:t>
            </w:r>
            <w:proofErr w:type="gramEnd"/>
            <w:r w:rsidR="00862AE0"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girişlerini yaparak ilgili ayın ek ders ücreti ödeme tahakkukunu oluşturmak </w:t>
            </w:r>
          </w:p>
          <w:p w:rsidR="00862AE0" w:rsidRPr="00862AE0" w:rsidRDefault="00C81F82" w:rsidP="00862AE0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10.</w:t>
            </w:r>
            <w:r w:rsidR="00862AE0"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Ek dersler ile ilgili ödeme evrakların asıl veya onaylı suretlerini Strateji Daire Başkanlığı’na teslim etmek, takibini yaparak, bir nüshasını dosyasında arşivlemek </w:t>
            </w:r>
          </w:p>
          <w:p w:rsidR="00862AE0" w:rsidRPr="00862AE0" w:rsidRDefault="00C81F82" w:rsidP="00862AE0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  <w:r w:rsidR="00862AE0"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.Fakülte dışından 2547 sayılı Kanunun 40/a ve 31. Madde görevlendirmelere ilişkin lisans derslerine ücret karşılığında giren öğretim elemanlarının ek ders ücretlerinin ödeme işlemlerini gerçekleştirmek, </w:t>
            </w:r>
          </w:p>
          <w:p w:rsidR="00862AE0" w:rsidRPr="00862AE0" w:rsidRDefault="00C81F82" w:rsidP="00862AE0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12</w:t>
            </w:r>
            <w:r w:rsidR="00862AE0"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.Fakültemiz akademik ve idari personelinin belgelerini kontrol ettikten sonra geçici veya sürekli görev yolluğu harcırahlarını yapmak ve Rektörlüğümüz Strateji Geliştirme Daire Başkanlığı’na göndermek.</w:t>
            </w:r>
          </w:p>
          <w:p w:rsidR="00862AE0" w:rsidRPr="00862AE0" w:rsidRDefault="00C81F82" w:rsidP="00862AE0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  <w:r w:rsidR="00862AE0"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.İş tanımı ile ilgili tüm işlemlerin yazışmalarını EDYS üzerinden yaparak, kendi birimine gelen evrakları teslim almak, gerekli kayıt ve dosyalama işlemlerini ile arşiv işlemlerinin tümünü EDYS üzerinden yapmak, </w:t>
            </w:r>
          </w:p>
          <w:p w:rsidR="00862AE0" w:rsidRPr="00862AE0" w:rsidRDefault="00C81F82" w:rsidP="00862AE0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14</w:t>
            </w:r>
            <w:r w:rsidR="00862AE0"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.Bütün işlemlerde maddi hata bulunmamasını sağlamak, </w:t>
            </w:r>
          </w:p>
          <w:p w:rsidR="00862AE0" w:rsidRPr="00862AE0" w:rsidRDefault="00C81F82" w:rsidP="00862AE0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15</w:t>
            </w:r>
            <w:r w:rsidR="00862AE0"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.Kalite Yönetim Sistemi kapsamındaki dokümanlar doğrultusunda kendi yaptıkları işlerin kalitesinden doğrudan sorumludurlar. </w:t>
            </w:r>
          </w:p>
          <w:p w:rsidR="00862AE0" w:rsidRPr="00862AE0" w:rsidRDefault="00C81F82" w:rsidP="00862AE0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862AE0" w:rsidRPr="00862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.Özrü </w:t>
            </w:r>
            <w:proofErr w:type="gramStart"/>
            <w:r w:rsidR="00862AE0" w:rsidRPr="00862AE0">
              <w:rPr>
                <w:rFonts w:ascii="Times New Roman" w:eastAsia="Times New Roman" w:hAnsi="Times New Roman" w:cs="Times New Roman"/>
                <w:sz w:val="24"/>
                <w:szCs w:val="24"/>
              </w:rPr>
              <w:t>yada</w:t>
            </w:r>
            <w:proofErr w:type="gramEnd"/>
            <w:r w:rsidR="00862AE0" w:rsidRPr="00862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amirlerinin izni dışında görev mahallini terk etmemek,</w:t>
            </w:r>
          </w:p>
          <w:p w:rsidR="00862AE0" w:rsidRPr="00862AE0" w:rsidRDefault="00C81F82" w:rsidP="00C8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862AE0" w:rsidRPr="00862A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62AE0"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Yönetim tarafından görev alanı ile ilgili verilecek diğer işleri yapmak.</w:t>
            </w:r>
          </w:p>
        </w:tc>
      </w:tr>
    </w:tbl>
    <w:p w:rsidR="00ED245F" w:rsidRPr="00862AE0" w:rsidRDefault="00ED245F" w:rsidP="00ED245F">
      <w:pPr>
        <w:spacing w:after="0"/>
        <w:ind w:left="-794" w:right="1031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RPr="00862AE0" w:rsidTr="00A93B5E">
        <w:trPr>
          <w:trHeight w:val="174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Pr="00862AE0" w:rsidRDefault="00ED245F" w:rsidP="00B42F5F">
            <w:pPr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B5E" w:rsidRPr="00862AE0" w:rsidRDefault="00A93B5E" w:rsidP="00A93B5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Belirtilen tüm görev ve sorumlulukları gerçekleştirme yetkisine sahiptir. </w:t>
            </w:r>
          </w:p>
          <w:p w:rsidR="00A93B5E" w:rsidRPr="00862AE0" w:rsidRDefault="00A93B5E" w:rsidP="00A93B5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Faaliyetlerin gerçekleştirilmesi için gerekli araç ve gereçleri kullanma yetkisine sahiptir. </w:t>
            </w:r>
          </w:p>
          <w:p w:rsidR="00A93B5E" w:rsidRPr="00862AE0" w:rsidRDefault="00A93B5E" w:rsidP="00A93B5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 Fakültede kullanılan sistemlerde yetkisi </w:t>
            </w:r>
            <w:proofErr w:type="gramStart"/>
            <w:r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862AE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  <w:p w:rsidR="00ED245F" w:rsidRPr="00862AE0" w:rsidRDefault="00ED245F" w:rsidP="00B42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F" w:rsidRPr="00862AE0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862AE0" w:rsidRDefault="00ED245F" w:rsidP="00B42F5F">
            <w:pPr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862AE0" w:rsidRDefault="00ED245F" w:rsidP="00B42F5F">
            <w:pPr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Pr="00862AE0" w:rsidRDefault="00ED245F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Pr="00862AE0" w:rsidRDefault="00ED245F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Pr="00862AE0" w:rsidRDefault="00ED245F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Pr="00862AE0" w:rsidRDefault="00ED245F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Yönetsel</w:t>
            </w:r>
          </w:p>
        </w:tc>
      </w:tr>
      <w:tr w:rsidR="00ED245F" w:rsidRPr="00862AE0" w:rsidTr="00A93B5E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862AE0" w:rsidRDefault="00ED245F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Dürüstlük</w:t>
            </w: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Kendi Başına İş Yapma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Kişisel Çıkar Sağlamama</w:t>
            </w: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Proaktif</w:t>
            </w:r>
            <w:proofErr w:type="spellEnd"/>
            <w:r w:rsidRPr="00862AE0">
              <w:rPr>
                <w:rFonts w:ascii="Times New Roman" w:hAnsi="Times New Roman" w:cs="Times New Roman"/>
                <w:sz w:val="24"/>
                <w:szCs w:val="24"/>
              </w:rPr>
              <w:t xml:space="preserve"> Olma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Saygılı Olma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Sosyal Olma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862AE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ED245F" w:rsidRPr="00862AE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Pr="00862AE0" w:rsidRDefault="00ED245F" w:rsidP="00B42F5F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901" w:rsidRPr="00862AE0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E61901" w:rsidRPr="00862AE0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Bilgi Sistemi Kullanma</w:t>
            </w:r>
          </w:p>
          <w:p w:rsidR="00E61901" w:rsidRPr="00862AE0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Bilgi Teknolojileri Güvenlik Yönetimi</w:t>
            </w:r>
          </w:p>
          <w:p w:rsidR="00E61901" w:rsidRPr="00862AE0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Bütçe Mevzuatı Bilgisi</w:t>
            </w:r>
          </w:p>
          <w:p w:rsidR="00E61901" w:rsidRPr="00862AE0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Evrak Yönetim Sistemi Bilgisi</w:t>
            </w:r>
          </w:p>
          <w:p w:rsidR="00E61901" w:rsidRPr="00862AE0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Harcama Prosedürleri Bilgisi</w:t>
            </w:r>
          </w:p>
          <w:p w:rsidR="00E61901" w:rsidRPr="00862AE0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E61901" w:rsidRPr="00862AE0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E61901" w:rsidRPr="00862AE0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Muhasebe Mevzuatı Bilgisi</w:t>
            </w:r>
          </w:p>
          <w:p w:rsidR="00E61901" w:rsidRPr="00862AE0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E61901" w:rsidRPr="00862AE0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61901" w:rsidRPr="00862AE0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  <w:p w:rsidR="00E61901" w:rsidRPr="00862AE0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Teşvik ve Ödüllendirme Sistemleri</w:t>
            </w:r>
          </w:p>
          <w:p w:rsidR="00ED245F" w:rsidRPr="00862AE0" w:rsidRDefault="00E61901" w:rsidP="00E6190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Yazılı İletişim ve Arşiv Yönetimi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Pr="00862AE0" w:rsidRDefault="00ED245F" w:rsidP="00B42F5F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Pr="00862AE0" w:rsidRDefault="00ED245F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F" w:rsidTr="00B42F5F">
        <w:tblPrEx>
          <w:tblCellMar>
            <w:top w:w="80" w:type="dxa"/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862AE0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2AE0">
              <w:rPr>
                <w:rFonts w:ascii="Times New Roman" w:hAnsi="Times New Roman" w:cs="Times New Roman"/>
                <w:szCs w:val="24"/>
              </w:rPr>
              <w:t xml:space="preserve">657 Sayılı Devlet Memurları Kanununda ve 2547 Sayılı Yükseköğretim Kanununda belirtilen genel niteliklere sahip olmak. </w:t>
            </w:r>
          </w:p>
          <w:p w:rsidR="00725A1E" w:rsidRPr="00862AE0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2AE0">
              <w:rPr>
                <w:rFonts w:ascii="Times New Roman" w:hAnsi="Times New Roman" w:cs="Times New Roman"/>
                <w:szCs w:val="24"/>
              </w:rPr>
              <w:t>Görevinin gerektirdiği düzeyde iş deneyimine sahip olmak.</w:t>
            </w:r>
          </w:p>
          <w:p w:rsidR="00725A1E" w:rsidRPr="00862AE0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2AE0">
              <w:rPr>
                <w:rFonts w:ascii="Times New Roman" w:hAnsi="Times New Roman" w:cs="Times New Roman"/>
                <w:szCs w:val="24"/>
              </w:rPr>
              <w:t>Zamanı etkili kullanabilme becerisine sahip olmak.</w:t>
            </w:r>
          </w:p>
          <w:p w:rsidR="00ED245F" w:rsidRPr="00725A1E" w:rsidRDefault="00725A1E" w:rsidP="00725A1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905A5">
        <w:tblPrEx>
          <w:tblCellMar>
            <w:top w:w="80" w:type="dxa"/>
            <w:left w:w="160" w:type="dxa"/>
            <w:right w:w="105" w:type="dxa"/>
          </w:tblCellMar>
        </w:tblPrEx>
        <w:trPr>
          <w:trHeight w:val="60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B42F5F">
        <w:tblPrEx>
          <w:tblCellMar>
            <w:top w:w="80" w:type="dxa"/>
            <w:left w:w="160" w:type="dxa"/>
            <w:right w:w="105" w:type="dxa"/>
          </w:tblCellMar>
        </w:tblPrEx>
        <w:trPr>
          <w:trHeight w:val="20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CE1" w:rsidRPr="00862AE0" w:rsidRDefault="00B81CE1" w:rsidP="00B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657 sayılı Devlet Memurları Kanunu</w:t>
            </w:r>
          </w:p>
          <w:p w:rsidR="00B81CE1" w:rsidRPr="00862AE0" w:rsidRDefault="00B81CE1" w:rsidP="00B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2547 sayılı Yükseköğretim Kanunu</w:t>
            </w:r>
          </w:p>
          <w:p w:rsidR="00B81CE1" w:rsidRPr="00862AE0" w:rsidRDefault="00B81CE1" w:rsidP="00B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2914 sayılı Yükseköğretim Personel Kanunu</w:t>
            </w:r>
          </w:p>
          <w:p w:rsidR="00B81CE1" w:rsidRPr="00862AE0" w:rsidRDefault="00B81CE1" w:rsidP="00B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4734 sayılı Kamu İhale Kanunu</w:t>
            </w:r>
          </w:p>
          <w:p w:rsidR="00B81CE1" w:rsidRPr="00862AE0" w:rsidRDefault="00B81CE1" w:rsidP="00B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5018 sayılı Kamu Mali Yönetim ve Kontrol Kanunu</w:t>
            </w:r>
          </w:p>
          <w:p w:rsidR="00B81CE1" w:rsidRPr="00862AE0" w:rsidRDefault="00B81CE1" w:rsidP="00B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5434 sayılı Türkiye Cumhuriyeti Emekli Sandığı Kanunu</w:t>
            </w:r>
          </w:p>
          <w:p w:rsidR="00B81CE1" w:rsidRPr="00862AE0" w:rsidRDefault="00B81CE1" w:rsidP="00B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5510 Sayılı Sosyal Sigortalar ve Genel Sağlık Sigortası Kanunu</w:t>
            </w:r>
          </w:p>
          <w:p w:rsidR="00B81CE1" w:rsidRPr="00862AE0" w:rsidRDefault="00B81CE1" w:rsidP="00B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6183 sayılı Amme Alacaklarının Tahsil Usulü Hakkında Kanun</w:t>
            </w:r>
          </w:p>
          <w:p w:rsidR="00B81CE1" w:rsidRPr="00862AE0" w:rsidRDefault="00B81CE1" w:rsidP="00B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6245 sayılı Harcırah Kanunu</w:t>
            </w:r>
          </w:p>
          <w:p w:rsidR="00B81CE1" w:rsidRPr="00862AE0" w:rsidRDefault="00B81CE1" w:rsidP="00B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6698 Sayılı Kişisel Verilerin Korunması Kanunu</w:t>
            </w:r>
          </w:p>
          <w:p w:rsidR="00B81CE1" w:rsidRPr="00862AE0" w:rsidRDefault="00B81CE1" w:rsidP="00B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Devlet Arşiv Hizmetleri Hakkında Yönetmelik</w:t>
            </w:r>
          </w:p>
          <w:p w:rsidR="00B81CE1" w:rsidRPr="00862AE0" w:rsidRDefault="00B81CE1" w:rsidP="00B8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Yükseköğretim Üst Kuruluşları ile Yükseköğretim Kurumları idari Teşkilatı Hakkındaki Kanun Hükmündeki Kararname</w:t>
            </w:r>
          </w:p>
          <w:p w:rsidR="00B81CE1" w:rsidRDefault="00B81CE1" w:rsidP="00B81CE1">
            <w:r w:rsidRPr="00862AE0">
              <w:rPr>
                <w:rFonts w:ascii="Times New Roman" w:hAnsi="Times New Roman" w:cs="Times New Roman"/>
                <w:sz w:val="24"/>
                <w:szCs w:val="24"/>
              </w:rPr>
              <w:t>İlgili mevzuat hükümleri</w:t>
            </w:r>
          </w:p>
        </w:tc>
      </w:tr>
    </w:tbl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ED245F" w:rsidRPr="007676CE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862AE0" w:rsidRDefault="00862AE0" w:rsidP="00862AE0">
      <w:pPr>
        <w:spacing w:after="0" w:line="238" w:lineRule="auto"/>
        <w:rPr>
          <w:rFonts w:ascii="Times New Roman" w:eastAsia="Times New Roman" w:hAnsi="Times New Roman" w:cs="Times New Roman"/>
        </w:rPr>
      </w:pPr>
    </w:p>
    <w:p w:rsidR="00862AE0" w:rsidRDefault="00862AE0" w:rsidP="00862AE0">
      <w:pPr>
        <w:spacing w:after="0" w:line="238" w:lineRule="auto"/>
        <w:rPr>
          <w:rFonts w:ascii="Times New Roman" w:eastAsia="Times New Roman" w:hAnsi="Times New Roman" w:cs="Times New Roman"/>
        </w:rPr>
      </w:pPr>
    </w:p>
    <w:p w:rsidR="00862AE0" w:rsidRDefault="00862AE0" w:rsidP="00862AE0">
      <w:pPr>
        <w:spacing w:after="0" w:line="238" w:lineRule="auto"/>
        <w:rPr>
          <w:rFonts w:ascii="Times New Roman" w:eastAsia="Times New Roman" w:hAnsi="Times New Roman" w:cs="Times New Roman"/>
        </w:rPr>
      </w:pPr>
    </w:p>
    <w:p w:rsidR="00862AE0" w:rsidRDefault="00862AE0" w:rsidP="00862AE0">
      <w:pPr>
        <w:spacing w:after="0" w:line="238" w:lineRule="auto"/>
        <w:rPr>
          <w:rFonts w:ascii="Times New Roman" w:eastAsia="Times New Roman" w:hAnsi="Times New Roman" w:cs="Times New Roman"/>
        </w:rPr>
      </w:pPr>
    </w:p>
    <w:p w:rsidR="004941A8" w:rsidRDefault="004941A8" w:rsidP="00862AE0">
      <w:pPr>
        <w:spacing w:after="0" w:line="238" w:lineRule="auto"/>
        <w:rPr>
          <w:rFonts w:ascii="Times New Roman" w:eastAsia="Times New Roman" w:hAnsi="Times New Roman" w:cs="Times New Roman"/>
        </w:rPr>
      </w:pPr>
    </w:p>
    <w:p w:rsidR="00440452" w:rsidRDefault="00440452" w:rsidP="00440452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862AE0" w:rsidRDefault="00862AE0" w:rsidP="004941A8">
      <w:pPr>
        <w:spacing w:after="0" w:line="238" w:lineRule="auto"/>
        <w:jc w:val="both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pPr w:vertAnchor="page" w:horzAnchor="margin" w:tblpY="4936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862AE0" w:rsidTr="00862AE0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E0" w:rsidRDefault="00862AE0" w:rsidP="00862AE0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E0" w:rsidRDefault="00862AE0" w:rsidP="00862AE0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AE0" w:rsidRDefault="00862AE0" w:rsidP="00862AE0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E0" w:rsidRDefault="00862AE0" w:rsidP="00862A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E0" w:rsidRDefault="00862AE0" w:rsidP="00862A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862AE0" w:rsidTr="00862AE0">
        <w:trPr>
          <w:trHeight w:val="5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AE0" w:rsidRDefault="00862AE0" w:rsidP="00862A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E0" w:rsidRDefault="00862AE0" w:rsidP="00862AE0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E0" w:rsidRDefault="00862AE0" w:rsidP="00862AE0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E0" w:rsidRDefault="00862AE0" w:rsidP="00862AE0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E0" w:rsidRDefault="00862AE0" w:rsidP="00862AE0"/>
        </w:tc>
      </w:tr>
      <w:tr w:rsidR="00A42613" w:rsidTr="00862AE0">
        <w:trPr>
          <w:trHeight w:val="5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13" w:rsidRDefault="00A42613" w:rsidP="00862AE0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613" w:rsidRDefault="00A42613" w:rsidP="00862AE0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613" w:rsidRDefault="00A42613" w:rsidP="00862AE0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613" w:rsidRDefault="00A42613" w:rsidP="00862AE0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613" w:rsidRDefault="00A42613" w:rsidP="00862AE0"/>
        </w:tc>
      </w:tr>
    </w:tbl>
    <w:p w:rsidR="00016A1B" w:rsidRDefault="00016A1B" w:rsidP="00ED245F">
      <w:pPr>
        <w:spacing w:after="0"/>
        <w:ind w:left="-5" w:hanging="10"/>
      </w:pPr>
    </w:p>
    <w:p w:rsidR="00DE3786" w:rsidRDefault="00DE3786" w:rsidP="001453D5">
      <w:pPr>
        <w:spacing w:after="0" w:line="238" w:lineRule="auto"/>
      </w:pPr>
    </w:p>
    <w:p w:rsidR="00DE3786" w:rsidRPr="00DE3786" w:rsidRDefault="00DE3786" w:rsidP="00DE3786"/>
    <w:p w:rsidR="00DE3786" w:rsidRPr="00DE3786" w:rsidRDefault="00DE3786" w:rsidP="00DE3786"/>
    <w:p w:rsidR="00DE3786" w:rsidRPr="00DE3786" w:rsidRDefault="00DE3786" w:rsidP="00DE3786">
      <w:pPr>
        <w:rPr>
          <w:sz w:val="20"/>
        </w:rPr>
      </w:pPr>
    </w:p>
    <w:p w:rsidR="00DE3786" w:rsidRPr="00DE3786" w:rsidRDefault="00DE3786" w:rsidP="00DE3786"/>
    <w:p w:rsidR="00DE3786" w:rsidRPr="00DE3786" w:rsidRDefault="00DE3786" w:rsidP="00DE3786">
      <w:pPr>
        <w:spacing w:after="0"/>
        <w:ind w:left="-5" w:hanging="10"/>
      </w:pPr>
    </w:p>
    <w:p w:rsidR="00DE3786" w:rsidRPr="00DE3786" w:rsidRDefault="00DE3786" w:rsidP="00DE3786"/>
    <w:p w:rsidR="00DE3786" w:rsidRPr="00DE3786" w:rsidRDefault="00DE3786" w:rsidP="00DE3786"/>
    <w:tbl>
      <w:tblPr>
        <w:tblpPr w:leftFromText="141" w:rightFromText="141" w:vertAnchor="text" w:horzAnchor="margin" w:tblpY="734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016A1B" w:rsidRPr="00DE3786" w:rsidTr="00016A1B">
        <w:tc>
          <w:tcPr>
            <w:tcW w:w="1183" w:type="dxa"/>
            <w:shd w:val="clear" w:color="auto" w:fill="auto"/>
          </w:tcPr>
          <w:p w:rsidR="00016A1B" w:rsidRPr="00DE3786" w:rsidRDefault="00016A1B" w:rsidP="00016A1B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E378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016A1B" w:rsidRPr="00DE3786" w:rsidRDefault="00016A1B" w:rsidP="00016A1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E378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016A1B" w:rsidRPr="00DE3786" w:rsidRDefault="00016A1B" w:rsidP="00016A1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E378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016A1B" w:rsidRPr="00DE3786" w:rsidTr="00016A1B">
        <w:tc>
          <w:tcPr>
            <w:tcW w:w="1183" w:type="dxa"/>
            <w:shd w:val="clear" w:color="auto" w:fill="auto"/>
          </w:tcPr>
          <w:p w:rsidR="00016A1B" w:rsidRPr="00DE3786" w:rsidRDefault="00016A1B" w:rsidP="00016A1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78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016A1B" w:rsidRPr="00DE3786" w:rsidRDefault="00016A1B" w:rsidP="00016A1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78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02.2-01.2024</w:t>
            </w:r>
          </w:p>
        </w:tc>
        <w:tc>
          <w:tcPr>
            <w:tcW w:w="7077" w:type="dxa"/>
            <w:shd w:val="clear" w:color="auto" w:fill="auto"/>
          </w:tcPr>
          <w:p w:rsidR="00016A1B" w:rsidRPr="00DE3786" w:rsidRDefault="00016A1B" w:rsidP="00016A1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DE378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016A1B" w:rsidRPr="00DE3786" w:rsidTr="00016A1B">
        <w:tc>
          <w:tcPr>
            <w:tcW w:w="1183" w:type="dxa"/>
            <w:shd w:val="clear" w:color="auto" w:fill="auto"/>
          </w:tcPr>
          <w:p w:rsidR="00016A1B" w:rsidRPr="00DE3786" w:rsidRDefault="00A42613" w:rsidP="00016A1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</w:p>
        </w:tc>
        <w:tc>
          <w:tcPr>
            <w:tcW w:w="1082" w:type="dxa"/>
          </w:tcPr>
          <w:p w:rsidR="00016A1B" w:rsidRPr="00DE3786" w:rsidRDefault="00A42613" w:rsidP="00016A1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02.09.2024</w:t>
            </w:r>
          </w:p>
        </w:tc>
        <w:tc>
          <w:tcPr>
            <w:tcW w:w="7077" w:type="dxa"/>
            <w:shd w:val="clear" w:color="auto" w:fill="auto"/>
          </w:tcPr>
          <w:p w:rsidR="00016A1B" w:rsidRPr="00DE3786" w:rsidRDefault="00016A1B" w:rsidP="00016A1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16A1B" w:rsidRPr="00DE3786" w:rsidTr="00016A1B">
        <w:tc>
          <w:tcPr>
            <w:tcW w:w="1183" w:type="dxa"/>
            <w:shd w:val="clear" w:color="auto" w:fill="auto"/>
          </w:tcPr>
          <w:p w:rsidR="00016A1B" w:rsidRPr="00DE3786" w:rsidRDefault="002540A2" w:rsidP="00016A1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82" w:type="dxa"/>
          </w:tcPr>
          <w:p w:rsidR="00016A1B" w:rsidRPr="00DE3786" w:rsidRDefault="002540A2" w:rsidP="00016A1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  <w:bookmarkStart w:id="0" w:name="_GoBack"/>
            <w:bookmarkEnd w:id="0"/>
          </w:p>
        </w:tc>
        <w:tc>
          <w:tcPr>
            <w:tcW w:w="7077" w:type="dxa"/>
            <w:shd w:val="clear" w:color="auto" w:fill="auto"/>
          </w:tcPr>
          <w:p w:rsidR="00016A1B" w:rsidRPr="00DE3786" w:rsidRDefault="00016A1B" w:rsidP="00016A1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16A1B" w:rsidRPr="00DE3786" w:rsidTr="00016A1B">
        <w:tc>
          <w:tcPr>
            <w:tcW w:w="1183" w:type="dxa"/>
            <w:shd w:val="clear" w:color="auto" w:fill="auto"/>
          </w:tcPr>
          <w:p w:rsidR="00016A1B" w:rsidRPr="00DE3786" w:rsidRDefault="00016A1B" w:rsidP="00016A1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016A1B" w:rsidRPr="00DE3786" w:rsidRDefault="00016A1B" w:rsidP="00016A1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016A1B" w:rsidRPr="00DE3786" w:rsidRDefault="00016A1B" w:rsidP="00016A1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7221E1" w:rsidRPr="00DE3786" w:rsidRDefault="007221E1" w:rsidP="00DE3786"/>
    <w:sectPr w:rsidR="007221E1" w:rsidRPr="00DE37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FD6" w:rsidRDefault="00DA3FD6" w:rsidP="00F374DC">
      <w:pPr>
        <w:spacing w:after="0" w:line="240" w:lineRule="auto"/>
      </w:pPr>
      <w:r>
        <w:separator/>
      </w:r>
    </w:p>
  </w:endnote>
  <w:endnote w:type="continuationSeparator" w:id="0">
    <w:p w:rsidR="00DA3FD6" w:rsidRDefault="00DA3FD6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A0" w:rsidRPr="003242A0" w:rsidRDefault="003242A0" w:rsidP="003242A0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B21B56" w:rsidRPr="003242A0" w:rsidTr="006C27F9">
      <w:tc>
        <w:tcPr>
          <w:tcW w:w="33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B21B56" w:rsidRDefault="00B21B56" w:rsidP="00B21B56">
          <w:pPr>
            <w:tabs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 HAZIRLAYAN</w:t>
          </w:r>
        </w:p>
        <w:p w:rsidR="00B21B56" w:rsidRDefault="00B21B56" w:rsidP="00B21B56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Leyla ADAR</w:t>
          </w:r>
        </w:p>
        <w:p w:rsidR="00B21B56" w:rsidRDefault="00B21B56" w:rsidP="00B21B56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          Teknisyen</w:t>
          </w:r>
        </w:p>
        <w:p w:rsidR="00B21B56" w:rsidRDefault="00B21B56" w:rsidP="00B21B56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  <w:p w:rsidR="00B21B56" w:rsidRDefault="00B21B56" w:rsidP="00B21B56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</w:tc>
      <w:tc>
        <w:tcPr>
          <w:tcW w:w="311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:rsidR="00B21B56" w:rsidRDefault="00B21B56" w:rsidP="00B21B56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KONTROL EDEN</w:t>
          </w:r>
        </w:p>
        <w:p w:rsidR="00B21B56" w:rsidRDefault="00B21B56" w:rsidP="00B21B56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Ayşe ÜNAL</w:t>
          </w:r>
        </w:p>
        <w:p w:rsidR="00B21B56" w:rsidRDefault="00B21B56" w:rsidP="00B21B56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Fakülte Sekreteri</w:t>
          </w:r>
        </w:p>
        <w:p w:rsidR="00B21B56" w:rsidRDefault="00B21B56" w:rsidP="00B21B56">
          <w:pPr>
            <w:pStyle w:val="AltBilgi"/>
            <w:spacing w:line="254" w:lineRule="auto"/>
            <w:rPr>
              <w:color w:val="2F5496"/>
              <w:sz w:val="20"/>
              <w:szCs w:val="20"/>
              <w:lang w:eastAsia="en-US"/>
            </w:rPr>
          </w:pPr>
        </w:p>
      </w:tc>
      <w:tc>
        <w:tcPr>
          <w:tcW w:w="4138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</w:tcPr>
        <w:p w:rsidR="00B21B56" w:rsidRDefault="00B21B56" w:rsidP="00B21B56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r>
            <w:rPr>
              <w:b/>
              <w:color w:val="2F5496"/>
              <w:sz w:val="20"/>
              <w:szCs w:val="20"/>
              <w:lang w:eastAsia="en-US"/>
            </w:rPr>
            <w:t>ONAYLAYAN</w:t>
          </w:r>
        </w:p>
        <w:p w:rsidR="00B21B56" w:rsidRDefault="00B21B56" w:rsidP="00B21B56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proofErr w:type="spellStart"/>
          <w:proofErr w:type="gramStart"/>
          <w:r>
            <w:rPr>
              <w:b/>
              <w:color w:val="2F5496"/>
              <w:sz w:val="20"/>
              <w:szCs w:val="20"/>
              <w:lang w:eastAsia="en-US"/>
            </w:rPr>
            <w:t>Prof.Dr.Esin</w:t>
          </w:r>
          <w:proofErr w:type="spellEnd"/>
          <w:proofErr w:type="gramEnd"/>
          <w:r>
            <w:rPr>
              <w:b/>
              <w:color w:val="2F5496"/>
              <w:sz w:val="20"/>
              <w:szCs w:val="20"/>
              <w:lang w:eastAsia="en-US"/>
            </w:rPr>
            <w:t xml:space="preserve"> ÇEBER TURFAN</w:t>
          </w:r>
        </w:p>
        <w:p w:rsidR="00B21B56" w:rsidRDefault="00B21B56" w:rsidP="00B21B56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                      Dekan</w:t>
          </w:r>
        </w:p>
      </w:tc>
    </w:tr>
  </w:tbl>
  <w:p w:rsidR="003242A0" w:rsidRPr="003242A0" w:rsidRDefault="003242A0" w:rsidP="003242A0">
    <w:pPr>
      <w:tabs>
        <w:tab w:val="center" w:pos="4680"/>
        <w:tab w:val="right" w:pos="9360"/>
      </w:tabs>
      <w:spacing w:after="0" w:line="240" w:lineRule="auto"/>
      <w:rPr>
        <w:rFonts w:asciiTheme="minorHAnsi" w:eastAsiaTheme="minorEastAsia" w:hAnsiTheme="minorHAnsi" w:cs="Times New Roman"/>
        <w:color w:val="auto"/>
      </w:rPr>
    </w:pPr>
  </w:p>
  <w:p w:rsidR="003242A0" w:rsidRPr="003242A0" w:rsidRDefault="003242A0" w:rsidP="003242A0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3242A0">
      <w:rPr>
        <w:rFonts w:ascii="Times New Roman" w:hAnsi="Times New Roman" w:cs="Times New Roman"/>
        <w:i/>
        <w:sz w:val="20"/>
        <w:szCs w:val="20"/>
      </w:rPr>
      <w:t>Form No: GT-</w:t>
    </w:r>
    <w:r w:rsidR="00E67B1C">
      <w:rPr>
        <w:rFonts w:ascii="Times New Roman" w:hAnsi="Times New Roman" w:cs="Times New Roman"/>
        <w:i/>
        <w:sz w:val="20"/>
        <w:szCs w:val="20"/>
      </w:rPr>
      <w:t>008</w:t>
    </w:r>
    <w:r w:rsidRPr="003242A0">
      <w:rPr>
        <w:rFonts w:ascii="Times New Roman" w:hAnsi="Times New Roman" w:cs="Times New Roman"/>
        <w:i/>
        <w:sz w:val="20"/>
        <w:szCs w:val="20"/>
      </w:rPr>
      <w:t>, Revizyon Tarihi:02.0</w:t>
    </w:r>
    <w:r w:rsidR="00BE318A">
      <w:rPr>
        <w:rFonts w:ascii="Times New Roman" w:hAnsi="Times New Roman" w:cs="Times New Roman"/>
        <w:i/>
        <w:sz w:val="20"/>
        <w:szCs w:val="20"/>
      </w:rPr>
      <w:t>9.2024 -, Revizyon No: 02</w:t>
    </w:r>
  </w:p>
  <w:p w:rsidR="003242A0" w:rsidRDefault="00BE318A" w:rsidP="00BE318A">
    <w:pPr>
      <w:pStyle w:val="AltBilgi"/>
      <w:tabs>
        <w:tab w:val="clear" w:pos="4680"/>
        <w:tab w:val="clear" w:pos="9360"/>
        <w:tab w:val="left" w:pos="6765"/>
      </w:tabs>
    </w:pPr>
    <w:r>
      <w:tab/>
    </w: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FD6" w:rsidRDefault="00DA3FD6" w:rsidP="00F374DC">
      <w:pPr>
        <w:spacing w:after="0" w:line="240" w:lineRule="auto"/>
      </w:pPr>
      <w:r>
        <w:separator/>
      </w:r>
    </w:p>
  </w:footnote>
  <w:footnote w:type="continuationSeparator" w:id="0">
    <w:p w:rsidR="00DA3FD6" w:rsidRDefault="00DA3FD6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52" w:rsidRPr="00B72746" w:rsidRDefault="007221E1" w:rsidP="0044045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440452">
      <w:t xml:space="preserve"> </w:t>
    </w:r>
    <w:r w:rsidR="00440452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59CA71CB" wp14:editId="467C67DD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0452" w:rsidRPr="00B72746" w:rsidRDefault="00440452" w:rsidP="0044045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440452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440452" w:rsidRPr="00B72746" w:rsidRDefault="00440452" w:rsidP="00440452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440452" w:rsidRPr="00B72746" w:rsidRDefault="00440452" w:rsidP="00440452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440452" w:rsidRPr="00B72746" w:rsidRDefault="00440452" w:rsidP="00440452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440452" w:rsidRPr="00B72746" w:rsidRDefault="00440452" w:rsidP="004404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440452" w:rsidRPr="00B72746" w:rsidRDefault="00440452" w:rsidP="004404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440452" w:rsidRPr="00B72746" w:rsidRDefault="00440452" w:rsidP="004404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MUHASEBE EK DERS </w:t>
          </w:r>
          <w:r w:rsidR="00A42613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MAAŞ </w:t>
          </w: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BİRİMİ</w:t>
          </w: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440452" w:rsidRPr="00B72746" w:rsidRDefault="00440452" w:rsidP="00440452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440452" w:rsidRPr="00B72746" w:rsidRDefault="00440452" w:rsidP="004404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SBF-008</w:t>
          </w:r>
        </w:p>
      </w:tc>
    </w:tr>
    <w:tr w:rsidR="00440452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440452" w:rsidRPr="00B72746" w:rsidRDefault="00440452" w:rsidP="004404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440452" w:rsidRPr="00B72746" w:rsidRDefault="00440452" w:rsidP="0044045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440452" w:rsidRPr="00B72746" w:rsidRDefault="00440452" w:rsidP="00440452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440452" w:rsidRPr="00B72746" w:rsidRDefault="00440452" w:rsidP="004404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440452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440452" w:rsidRPr="00B72746" w:rsidRDefault="00440452" w:rsidP="004404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440452" w:rsidRPr="00B72746" w:rsidRDefault="00440452" w:rsidP="0044045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440452" w:rsidRPr="00B72746" w:rsidRDefault="00440452" w:rsidP="00440452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440452" w:rsidRPr="00B72746" w:rsidRDefault="00B21B56" w:rsidP="004404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440452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440452" w:rsidRPr="00B72746" w:rsidRDefault="00440452" w:rsidP="004404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440452" w:rsidRPr="00B72746" w:rsidRDefault="00440452" w:rsidP="0044045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440452" w:rsidRPr="00B72746" w:rsidRDefault="00440452" w:rsidP="00440452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440452" w:rsidRPr="00B72746" w:rsidRDefault="00B21B56" w:rsidP="004404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03</w:t>
          </w:r>
        </w:p>
      </w:tc>
    </w:tr>
  </w:tbl>
  <w:p w:rsidR="00440452" w:rsidRPr="00422236" w:rsidRDefault="00440452" w:rsidP="00440452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440452" w:rsidRDefault="007221E1" w:rsidP="0044045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16A1B"/>
    <w:rsid w:val="00026D37"/>
    <w:rsid w:val="0005501F"/>
    <w:rsid w:val="00057817"/>
    <w:rsid w:val="000B51FC"/>
    <w:rsid w:val="000E338A"/>
    <w:rsid w:val="000F62DC"/>
    <w:rsid w:val="001001FA"/>
    <w:rsid w:val="001436B6"/>
    <w:rsid w:val="001453D5"/>
    <w:rsid w:val="00154CE8"/>
    <w:rsid w:val="00155D87"/>
    <w:rsid w:val="0015673D"/>
    <w:rsid w:val="001A204A"/>
    <w:rsid w:val="001D2BF8"/>
    <w:rsid w:val="001F46CC"/>
    <w:rsid w:val="0021352B"/>
    <w:rsid w:val="0023210F"/>
    <w:rsid w:val="002540A2"/>
    <w:rsid w:val="00272D7B"/>
    <w:rsid w:val="00291001"/>
    <w:rsid w:val="0029796A"/>
    <w:rsid w:val="002D3E5B"/>
    <w:rsid w:val="003242A0"/>
    <w:rsid w:val="00327DEA"/>
    <w:rsid w:val="003360B0"/>
    <w:rsid w:val="003512EF"/>
    <w:rsid w:val="0039738C"/>
    <w:rsid w:val="00440452"/>
    <w:rsid w:val="004941A8"/>
    <w:rsid w:val="004C1FEA"/>
    <w:rsid w:val="004C7830"/>
    <w:rsid w:val="004D31BB"/>
    <w:rsid w:val="004E0A91"/>
    <w:rsid w:val="0056093A"/>
    <w:rsid w:val="005853E7"/>
    <w:rsid w:val="005C7487"/>
    <w:rsid w:val="005D09FF"/>
    <w:rsid w:val="005D33F4"/>
    <w:rsid w:val="00611145"/>
    <w:rsid w:val="006902DE"/>
    <w:rsid w:val="006A44E5"/>
    <w:rsid w:val="006A5C9A"/>
    <w:rsid w:val="007221E1"/>
    <w:rsid w:val="00725A1E"/>
    <w:rsid w:val="0077427E"/>
    <w:rsid w:val="007805A9"/>
    <w:rsid w:val="007C7B7C"/>
    <w:rsid w:val="0081768D"/>
    <w:rsid w:val="00833112"/>
    <w:rsid w:val="00847DED"/>
    <w:rsid w:val="008509BE"/>
    <w:rsid w:val="00862AE0"/>
    <w:rsid w:val="00880564"/>
    <w:rsid w:val="00881BAE"/>
    <w:rsid w:val="008905A5"/>
    <w:rsid w:val="008B1347"/>
    <w:rsid w:val="008C564A"/>
    <w:rsid w:val="00916ECB"/>
    <w:rsid w:val="009800F5"/>
    <w:rsid w:val="00987676"/>
    <w:rsid w:val="0099338C"/>
    <w:rsid w:val="009F4129"/>
    <w:rsid w:val="00A42613"/>
    <w:rsid w:val="00A514D2"/>
    <w:rsid w:val="00A66259"/>
    <w:rsid w:val="00A93B5E"/>
    <w:rsid w:val="00A97C38"/>
    <w:rsid w:val="00B00B27"/>
    <w:rsid w:val="00B21B56"/>
    <w:rsid w:val="00B25EB5"/>
    <w:rsid w:val="00B356B8"/>
    <w:rsid w:val="00B42F5F"/>
    <w:rsid w:val="00B54CCF"/>
    <w:rsid w:val="00B70ED7"/>
    <w:rsid w:val="00B75F02"/>
    <w:rsid w:val="00B81CE1"/>
    <w:rsid w:val="00B8699A"/>
    <w:rsid w:val="00B95E64"/>
    <w:rsid w:val="00BA1EF7"/>
    <w:rsid w:val="00BE1F6E"/>
    <w:rsid w:val="00BE318A"/>
    <w:rsid w:val="00BE3EB9"/>
    <w:rsid w:val="00C03584"/>
    <w:rsid w:val="00C3176E"/>
    <w:rsid w:val="00C666F9"/>
    <w:rsid w:val="00C81F82"/>
    <w:rsid w:val="00C97129"/>
    <w:rsid w:val="00CD3550"/>
    <w:rsid w:val="00CF570C"/>
    <w:rsid w:val="00CF7819"/>
    <w:rsid w:val="00D20632"/>
    <w:rsid w:val="00D25AAC"/>
    <w:rsid w:val="00D261D1"/>
    <w:rsid w:val="00D42392"/>
    <w:rsid w:val="00D522F2"/>
    <w:rsid w:val="00D63839"/>
    <w:rsid w:val="00DA3FD6"/>
    <w:rsid w:val="00DC5296"/>
    <w:rsid w:val="00DE3786"/>
    <w:rsid w:val="00E57F9E"/>
    <w:rsid w:val="00E61901"/>
    <w:rsid w:val="00E67B1C"/>
    <w:rsid w:val="00E9281B"/>
    <w:rsid w:val="00EA2ECC"/>
    <w:rsid w:val="00EA597B"/>
    <w:rsid w:val="00EB20A0"/>
    <w:rsid w:val="00EB34D9"/>
    <w:rsid w:val="00ED10B8"/>
    <w:rsid w:val="00ED245F"/>
    <w:rsid w:val="00EF59AE"/>
    <w:rsid w:val="00EF7568"/>
    <w:rsid w:val="00F01D28"/>
    <w:rsid w:val="00F0529D"/>
    <w:rsid w:val="00F10460"/>
    <w:rsid w:val="00F26035"/>
    <w:rsid w:val="00F374DC"/>
    <w:rsid w:val="00F37A84"/>
    <w:rsid w:val="00F871BA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47A7EF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9800F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uiPriority w:val="99"/>
    <w:rsid w:val="009800F5"/>
    <w:rPr>
      <w:rFonts w:eastAsiaTheme="minorEastAsia" w:cs="Times New Roman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44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40452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6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699A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D972B-434C-4A6C-8EA4-D9FC8812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19</cp:revision>
  <cp:lastPrinted>2026-02-11T07:33:00Z</cp:lastPrinted>
  <dcterms:created xsi:type="dcterms:W3CDTF">2023-12-26T12:37:00Z</dcterms:created>
  <dcterms:modified xsi:type="dcterms:W3CDTF">2026-02-11T07:34:00Z</dcterms:modified>
</cp:coreProperties>
</file>